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FEF" w:rsidRDefault="00DC1AB6" w:rsidP="00DC1AB6">
      <w:pPr>
        <w:jc w:val="center"/>
        <w:rPr>
          <w:rFonts w:ascii="Baskerville Old Face" w:hAnsi="Baskerville Old Face"/>
          <w:sz w:val="24"/>
          <w:szCs w:val="24"/>
        </w:rPr>
      </w:pPr>
      <w:r>
        <w:rPr>
          <w:rFonts w:ascii="Baskerville Old Face" w:hAnsi="Baskerville Old Face"/>
          <w:sz w:val="24"/>
          <w:szCs w:val="24"/>
        </w:rPr>
        <w:t>AP Government Test Review</w:t>
      </w:r>
    </w:p>
    <w:p w:rsidR="00DC1AB6" w:rsidRDefault="00DC1AB6" w:rsidP="00DC1AB6">
      <w:pPr>
        <w:rPr>
          <w:rFonts w:ascii="Baskerville Old Face" w:hAnsi="Baskerville Old Face"/>
          <w:sz w:val="24"/>
          <w:szCs w:val="24"/>
        </w:rPr>
      </w:pPr>
      <w:r>
        <w:rPr>
          <w:rFonts w:ascii="Baskerville Old Face" w:hAnsi="Baskerville Old Face"/>
          <w:sz w:val="24"/>
          <w:szCs w:val="24"/>
        </w:rPr>
        <w:t>4) Political parties differ at the state and federal level due to the federal parties having much more influence over laws that affect the public at large, while state politics are restricted to the goings on in the state that they’re decided in. Meanwhile, Political Machines are different than either state or federal politics by being hierarchal in nature and usually work as a means to secure votes for a certain candidate, in effect cheating the system.</w:t>
      </w:r>
    </w:p>
    <w:p w:rsidR="00DC1AB6" w:rsidRDefault="00DC1AB6" w:rsidP="00DC1AB6">
      <w:pPr>
        <w:rPr>
          <w:rFonts w:ascii="Baskerville Old Face" w:hAnsi="Baskerville Old Face"/>
          <w:sz w:val="24"/>
          <w:szCs w:val="24"/>
        </w:rPr>
      </w:pPr>
      <w:r>
        <w:rPr>
          <w:rFonts w:ascii="Baskerville Old Face" w:hAnsi="Baskerville Old Face"/>
          <w:sz w:val="24"/>
          <w:szCs w:val="24"/>
        </w:rPr>
        <w:t xml:space="preserve">8) </w:t>
      </w:r>
      <w:r w:rsidR="005E3CDA">
        <w:rPr>
          <w:rFonts w:ascii="Baskerville Old Face" w:hAnsi="Baskerville Old Face"/>
          <w:sz w:val="24"/>
          <w:szCs w:val="24"/>
        </w:rPr>
        <w:t>The Electoral College works by creating a series of votes that are declared more official than that of the common electorate. Electors are nominated and cast their votes on behalf of the state that they were chosen to represent. These are the votes that officially elect the President.</w:t>
      </w:r>
    </w:p>
    <w:p w:rsidR="005E3CDA" w:rsidRDefault="005E3CDA" w:rsidP="00DC1AB6">
      <w:pPr>
        <w:rPr>
          <w:rFonts w:ascii="Baskerville Old Face" w:hAnsi="Baskerville Old Face"/>
          <w:sz w:val="24"/>
          <w:szCs w:val="24"/>
        </w:rPr>
      </w:pPr>
      <w:r>
        <w:rPr>
          <w:rFonts w:ascii="Baskerville Old Face" w:hAnsi="Baskerville Old Face"/>
          <w:sz w:val="24"/>
          <w:szCs w:val="24"/>
        </w:rPr>
        <w:t>12) Cases that establish or define limitations on civil liberties include the following:</w:t>
      </w:r>
    </w:p>
    <w:p w:rsidR="005E3CDA" w:rsidRPr="001163CD" w:rsidRDefault="005E3CDA" w:rsidP="005E3CDA">
      <w:pPr>
        <w:pStyle w:val="ListParagraph"/>
        <w:numPr>
          <w:ilvl w:val="0"/>
          <w:numId w:val="1"/>
        </w:numPr>
        <w:rPr>
          <w:rFonts w:ascii="Baskerville Old Face" w:hAnsi="Baskerville Old Face"/>
          <w:i/>
          <w:sz w:val="24"/>
          <w:szCs w:val="24"/>
        </w:rPr>
      </w:pPr>
      <w:r w:rsidRPr="005E3CDA">
        <w:rPr>
          <w:rFonts w:ascii="Baskerville Old Face" w:hAnsi="Baskerville Old Face"/>
          <w:i/>
          <w:sz w:val="24"/>
          <w:szCs w:val="24"/>
        </w:rPr>
        <w:t xml:space="preserve">Schenck v. United </w:t>
      </w:r>
      <w:proofErr w:type="gramStart"/>
      <w:r w:rsidRPr="005E3CDA">
        <w:rPr>
          <w:rFonts w:ascii="Baskerville Old Face" w:hAnsi="Baskerville Old Face"/>
          <w:i/>
          <w:sz w:val="24"/>
          <w:szCs w:val="24"/>
        </w:rPr>
        <w:t>States</w:t>
      </w:r>
      <w:r>
        <w:rPr>
          <w:rFonts w:ascii="Baskerville Old Face" w:hAnsi="Baskerville Old Face"/>
          <w:sz w:val="24"/>
          <w:szCs w:val="24"/>
        </w:rPr>
        <w:t>,</w:t>
      </w:r>
      <w:proofErr w:type="gramEnd"/>
      <w:r>
        <w:rPr>
          <w:rFonts w:ascii="Baskerville Old Face" w:hAnsi="Baskerville Old Face"/>
          <w:sz w:val="24"/>
          <w:szCs w:val="24"/>
        </w:rPr>
        <w:t xml:space="preserve"> held that freedom of speech could be withheld if there was “clear </w:t>
      </w:r>
      <w:r w:rsidRPr="001163CD">
        <w:rPr>
          <w:rFonts w:ascii="Baskerville Old Face" w:hAnsi="Baskerville Old Face"/>
          <w:sz w:val="24"/>
          <w:szCs w:val="24"/>
        </w:rPr>
        <w:t>and present danger.”</w:t>
      </w:r>
    </w:p>
    <w:p w:rsidR="005E3CDA" w:rsidRPr="001163CD" w:rsidRDefault="005E3CDA" w:rsidP="005E3CDA">
      <w:pPr>
        <w:pStyle w:val="ListParagraph"/>
        <w:numPr>
          <w:ilvl w:val="0"/>
          <w:numId w:val="1"/>
        </w:numPr>
        <w:rPr>
          <w:rFonts w:ascii="Baskerville Old Face" w:hAnsi="Baskerville Old Face"/>
          <w:i/>
          <w:sz w:val="24"/>
          <w:szCs w:val="24"/>
        </w:rPr>
      </w:pPr>
      <w:r w:rsidRPr="001163CD">
        <w:rPr>
          <w:rFonts w:ascii="Baskerville Old Face" w:hAnsi="Baskerville Old Face"/>
          <w:i/>
          <w:sz w:val="24"/>
          <w:szCs w:val="24"/>
        </w:rPr>
        <w:t xml:space="preserve">Dennis v. United </w:t>
      </w:r>
      <w:proofErr w:type="gramStart"/>
      <w:r w:rsidRPr="001163CD">
        <w:rPr>
          <w:rFonts w:ascii="Baskerville Old Face" w:hAnsi="Baskerville Old Face"/>
          <w:i/>
          <w:sz w:val="24"/>
          <w:szCs w:val="24"/>
        </w:rPr>
        <w:t>States</w:t>
      </w:r>
      <w:r w:rsidRPr="001163CD">
        <w:rPr>
          <w:rFonts w:ascii="Baskerville Old Face" w:hAnsi="Baskerville Old Face"/>
          <w:sz w:val="24"/>
          <w:szCs w:val="24"/>
        </w:rPr>
        <w:t>,</w:t>
      </w:r>
      <w:proofErr w:type="gramEnd"/>
      <w:r w:rsidRPr="001163CD">
        <w:rPr>
          <w:rFonts w:ascii="Baskerville Old Face" w:hAnsi="Baskerville Old Face"/>
          <w:sz w:val="24"/>
          <w:szCs w:val="24"/>
        </w:rPr>
        <w:t xml:space="preserve"> held that freedom of speech did not include plots of overthrowing the government.</w:t>
      </w:r>
    </w:p>
    <w:p w:rsidR="005E3CDA" w:rsidRPr="001163CD" w:rsidRDefault="001163CD" w:rsidP="005E3CDA">
      <w:pPr>
        <w:pStyle w:val="ListParagraph"/>
        <w:numPr>
          <w:ilvl w:val="0"/>
          <w:numId w:val="1"/>
        </w:numPr>
        <w:rPr>
          <w:rFonts w:ascii="Baskerville Old Face" w:hAnsi="Baskerville Old Face"/>
          <w:i/>
          <w:sz w:val="24"/>
          <w:szCs w:val="24"/>
        </w:rPr>
      </w:pPr>
      <w:r w:rsidRPr="001163CD">
        <w:rPr>
          <w:rFonts w:ascii="Baskerville Old Face" w:hAnsi="Baskerville Old Face"/>
          <w:i/>
          <w:sz w:val="24"/>
          <w:szCs w:val="24"/>
        </w:rPr>
        <w:t xml:space="preserve">Roth v. United </w:t>
      </w:r>
      <w:proofErr w:type="gramStart"/>
      <w:r w:rsidRPr="001163CD">
        <w:rPr>
          <w:rFonts w:ascii="Baskerville Old Face" w:hAnsi="Baskerville Old Face"/>
          <w:i/>
          <w:sz w:val="24"/>
          <w:szCs w:val="24"/>
        </w:rPr>
        <w:t>States</w:t>
      </w:r>
      <w:r w:rsidRPr="001163CD">
        <w:rPr>
          <w:rFonts w:ascii="Baskerville Old Face" w:hAnsi="Baskerville Old Face"/>
          <w:sz w:val="24"/>
          <w:szCs w:val="24"/>
        </w:rPr>
        <w:t>,</w:t>
      </w:r>
      <w:proofErr w:type="gramEnd"/>
      <w:r w:rsidRPr="001163CD">
        <w:rPr>
          <w:rFonts w:ascii="Baskerville Old Face" w:hAnsi="Baskerville Old Face"/>
          <w:sz w:val="24"/>
          <w:szCs w:val="24"/>
        </w:rPr>
        <w:t xml:space="preserve"> held that obscenity was not protected under freedom of speech.</w:t>
      </w:r>
    </w:p>
    <w:p w:rsidR="001163CD" w:rsidRPr="001163CD" w:rsidRDefault="001163CD" w:rsidP="001163CD">
      <w:pPr>
        <w:pStyle w:val="NormalWeb"/>
        <w:numPr>
          <w:ilvl w:val="0"/>
          <w:numId w:val="1"/>
        </w:numPr>
        <w:rPr>
          <w:rFonts w:ascii="Baskerville Old Face" w:hAnsi="Baskerville Old Face"/>
        </w:rPr>
      </w:pPr>
      <w:r w:rsidRPr="001163CD">
        <w:rPr>
          <w:rFonts w:ascii="Baskerville Old Face" w:hAnsi="Baskerville Old Face"/>
          <w:i/>
        </w:rPr>
        <w:t>Employment Division of Oregon v</w:t>
      </w:r>
      <w:r>
        <w:rPr>
          <w:rFonts w:ascii="Baskerville Old Face" w:hAnsi="Baskerville Old Face"/>
          <w:i/>
        </w:rPr>
        <w:t xml:space="preserve">. </w:t>
      </w:r>
      <w:r w:rsidRPr="001163CD">
        <w:rPr>
          <w:rFonts w:ascii="Baskerville Old Face" w:hAnsi="Baskerville Old Face"/>
          <w:i/>
        </w:rPr>
        <w:t>Smith</w:t>
      </w:r>
      <w:r w:rsidRPr="001163CD">
        <w:rPr>
          <w:rFonts w:ascii="Baskerville Old Face" w:hAnsi="Baskerville Old Face"/>
        </w:rPr>
        <w:t xml:space="preserve">, held that states have the </w:t>
      </w:r>
      <w:r w:rsidRPr="001163CD">
        <w:rPr>
          <w:rFonts w:ascii="Baskerville Old Face" w:hAnsi="Baskerville Old Face"/>
          <w:iCs/>
        </w:rPr>
        <w:t>power</w:t>
      </w:r>
      <w:r w:rsidRPr="001163CD">
        <w:rPr>
          <w:rFonts w:ascii="Baskerville Old Face" w:hAnsi="Baskerville Old Face"/>
        </w:rPr>
        <w:t xml:space="preserve"> to accommodate otherwise illegal acts done in pursuit of religious beliefs, </w:t>
      </w:r>
      <w:r>
        <w:rPr>
          <w:rFonts w:ascii="Baskerville Old Face" w:hAnsi="Baskerville Old Face"/>
        </w:rPr>
        <w:t xml:space="preserve">but </w:t>
      </w:r>
      <w:r w:rsidRPr="001163CD">
        <w:rPr>
          <w:rFonts w:ascii="Baskerville Old Face" w:hAnsi="Baskerville Old Face"/>
        </w:rPr>
        <w:t xml:space="preserve">they are not </w:t>
      </w:r>
      <w:r w:rsidRPr="001163CD">
        <w:rPr>
          <w:rFonts w:ascii="Baskerville Old Face" w:hAnsi="Baskerville Old Face"/>
          <w:iCs/>
        </w:rPr>
        <w:t>required</w:t>
      </w:r>
      <w:r w:rsidRPr="001163CD">
        <w:rPr>
          <w:rFonts w:ascii="Baskerville Old Face" w:hAnsi="Baskerville Old Face"/>
        </w:rPr>
        <w:t xml:space="preserve"> to do so.</w:t>
      </w:r>
    </w:p>
    <w:p w:rsidR="001163CD" w:rsidRDefault="001163CD" w:rsidP="005E3CDA">
      <w:pPr>
        <w:pStyle w:val="ListParagraph"/>
        <w:numPr>
          <w:ilvl w:val="0"/>
          <w:numId w:val="1"/>
        </w:numPr>
        <w:rPr>
          <w:rFonts w:ascii="Baskerville Old Face" w:hAnsi="Baskerville Old Face"/>
          <w:i/>
          <w:sz w:val="24"/>
          <w:szCs w:val="24"/>
        </w:rPr>
      </w:pPr>
      <w:r>
        <w:rPr>
          <w:rFonts w:ascii="Baskerville Old Face" w:hAnsi="Baskerville Old Face"/>
          <w:i/>
          <w:sz w:val="24"/>
          <w:szCs w:val="24"/>
        </w:rPr>
        <w:t xml:space="preserve">Betts v. </w:t>
      </w:r>
      <w:proofErr w:type="gramStart"/>
      <w:r>
        <w:rPr>
          <w:rFonts w:ascii="Baskerville Old Face" w:hAnsi="Baskerville Old Face"/>
          <w:i/>
          <w:sz w:val="24"/>
          <w:szCs w:val="24"/>
        </w:rPr>
        <w:t>Brady</w:t>
      </w:r>
      <w:r>
        <w:rPr>
          <w:rFonts w:ascii="Baskerville Old Face" w:hAnsi="Baskerville Old Face"/>
          <w:sz w:val="24"/>
          <w:szCs w:val="24"/>
        </w:rPr>
        <w:t>,</w:t>
      </w:r>
      <w:proofErr w:type="gramEnd"/>
      <w:r>
        <w:rPr>
          <w:rFonts w:ascii="Baskerville Old Face" w:hAnsi="Baskerville Old Face"/>
          <w:sz w:val="24"/>
          <w:szCs w:val="24"/>
        </w:rPr>
        <w:t xml:space="preserve"> held that the state was not required to supply a lawyer in the event that one could not be afforded. This was overturned by </w:t>
      </w:r>
      <w:r>
        <w:rPr>
          <w:rFonts w:ascii="Baskerville Old Face" w:hAnsi="Baskerville Old Face"/>
          <w:i/>
          <w:sz w:val="24"/>
          <w:szCs w:val="24"/>
        </w:rPr>
        <w:t xml:space="preserve">Gideon v. Wainwright. </w:t>
      </w:r>
    </w:p>
    <w:p w:rsidR="001163CD" w:rsidRDefault="00206A9F" w:rsidP="001163CD">
      <w:pPr>
        <w:rPr>
          <w:rFonts w:ascii="Baskerville Old Face" w:hAnsi="Baskerville Old Face"/>
          <w:sz w:val="24"/>
          <w:szCs w:val="24"/>
        </w:rPr>
      </w:pPr>
      <w:r>
        <w:rPr>
          <w:rFonts w:ascii="Baskerville Old Face" w:hAnsi="Baskerville Old Face"/>
          <w:sz w:val="24"/>
          <w:szCs w:val="24"/>
        </w:rPr>
        <w:t xml:space="preserve">16) The expansion of civil rights has been paramount for minorities across the board. Businesses can no longer deny service due to race or sex, no job is gender or race specific, and “separate but equal” is no more. </w:t>
      </w:r>
    </w:p>
    <w:p w:rsidR="00206A9F" w:rsidRDefault="00206A9F" w:rsidP="001163CD">
      <w:pPr>
        <w:rPr>
          <w:rFonts w:ascii="Baskerville Old Face" w:hAnsi="Baskerville Old Face"/>
          <w:sz w:val="24"/>
          <w:szCs w:val="24"/>
        </w:rPr>
      </w:pPr>
      <w:r>
        <w:rPr>
          <w:rFonts w:ascii="Baskerville Old Face" w:hAnsi="Baskerville Old Face"/>
          <w:sz w:val="24"/>
          <w:szCs w:val="24"/>
        </w:rPr>
        <w:t>17) Three important cases dealing with civil rights are as follows:</w:t>
      </w:r>
    </w:p>
    <w:p w:rsidR="00206A9F" w:rsidRDefault="00206A9F" w:rsidP="00206A9F">
      <w:pPr>
        <w:pStyle w:val="ListParagraph"/>
        <w:numPr>
          <w:ilvl w:val="0"/>
          <w:numId w:val="2"/>
        </w:numPr>
        <w:rPr>
          <w:rFonts w:ascii="Baskerville Old Face" w:hAnsi="Baskerville Old Face"/>
          <w:sz w:val="24"/>
          <w:szCs w:val="24"/>
        </w:rPr>
      </w:pPr>
      <w:r>
        <w:rPr>
          <w:rFonts w:ascii="Baskerville Old Face" w:hAnsi="Baskerville Old Face"/>
          <w:i/>
          <w:sz w:val="24"/>
          <w:szCs w:val="24"/>
        </w:rPr>
        <w:t>Heart of Atlanta Motel, Inc v. United States</w:t>
      </w:r>
      <w:r>
        <w:rPr>
          <w:rFonts w:ascii="Baskerville Old Face" w:hAnsi="Baskerville Old Face"/>
          <w:sz w:val="24"/>
          <w:szCs w:val="24"/>
        </w:rPr>
        <w:t>, held that service to minorities by motels was mandatory due to the commerce clause.</w:t>
      </w:r>
    </w:p>
    <w:p w:rsidR="00206A9F" w:rsidRDefault="00206A9F" w:rsidP="00206A9F">
      <w:pPr>
        <w:pStyle w:val="ListParagraph"/>
        <w:numPr>
          <w:ilvl w:val="0"/>
          <w:numId w:val="2"/>
        </w:numPr>
        <w:rPr>
          <w:rFonts w:ascii="Baskerville Old Face" w:hAnsi="Baskerville Old Face"/>
          <w:sz w:val="24"/>
          <w:szCs w:val="24"/>
        </w:rPr>
      </w:pPr>
      <w:r>
        <w:rPr>
          <w:rFonts w:ascii="Baskerville Old Face" w:hAnsi="Baskerville Old Face"/>
          <w:i/>
          <w:sz w:val="24"/>
          <w:szCs w:val="24"/>
        </w:rPr>
        <w:t>Brown v. Board of Education of Topeka, KS</w:t>
      </w:r>
      <w:r>
        <w:rPr>
          <w:rFonts w:ascii="Baskerville Old Face" w:hAnsi="Baskerville Old Face"/>
          <w:sz w:val="24"/>
          <w:szCs w:val="24"/>
        </w:rPr>
        <w:t>, held that the doctrine of “separate, but equal” is unconstitutional.</w:t>
      </w:r>
    </w:p>
    <w:p w:rsidR="00206A9F" w:rsidRPr="00206A9F" w:rsidRDefault="00206A9F" w:rsidP="00206A9F">
      <w:pPr>
        <w:pStyle w:val="ListParagraph"/>
        <w:numPr>
          <w:ilvl w:val="0"/>
          <w:numId w:val="2"/>
        </w:numPr>
        <w:rPr>
          <w:rFonts w:ascii="Baskerville Old Face" w:hAnsi="Baskerville Old Face"/>
          <w:sz w:val="24"/>
          <w:szCs w:val="24"/>
        </w:rPr>
      </w:pPr>
      <w:r>
        <w:rPr>
          <w:rFonts w:ascii="Baskerville Old Face" w:hAnsi="Baskerville Old Face"/>
          <w:i/>
          <w:sz w:val="24"/>
          <w:szCs w:val="24"/>
        </w:rPr>
        <w:t>Jones v. Alfred H. Mayer Co</w:t>
      </w:r>
      <w:proofErr w:type="gramStart"/>
      <w:r>
        <w:rPr>
          <w:rFonts w:ascii="Baskerville Old Face" w:hAnsi="Baskerville Old Face"/>
          <w:i/>
          <w:sz w:val="24"/>
          <w:szCs w:val="24"/>
        </w:rPr>
        <w:t>.</w:t>
      </w:r>
      <w:r>
        <w:rPr>
          <w:rFonts w:ascii="Baskerville Old Face" w:hAnsi="Baskerville Old Face"/>
          <w:sz w:val="24"/>
          <w:szCs w:val="24"/>
        </w:rPr>
        <w:t>,</w:t>
      </w:r>
      <w:proofErr w:type="gramEnd"/>
      <w:r>
        <w:rPr>
          <w:rFonts w:ascii="Baskerville Old Face" w:hAnsi="Baskerville Old Face"/>
          <w:sz w:val="24"/>
          <w:szCs w:val="24"/>
        </w:rPr>
        <w:t xml:space="preserve"> held that </w:t>
      </w:r>
      <w:r w:rsidR="0092384D">
        <w:rPr>
          <w:rFonts w:ascii="Baskerville Old Face" w:hAnsi="Baskerville Old Face"/>
          <w:sz w:val="24"/>
          <w:szCs w:val="24"/>
        </w:rPr>
        <w:t>the buying of houses could not be determined by race or ethnicity.</w:t>
      </w:r>
    </w:p>
    <w:sectPr w:rsidR="00206A9F" w:rsidRPr="00206A9F" w:rsidSect="006E1FE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AB6" w:rsidRDefault="00DC1AB6" w:rsidP="00DC1AB6">
      <w:pPr>
        <w:spacing w:after="0" w:line="240" w:lineRule="auto"/>
      </w:pPr>
      <w:r>
        <w:separator/>
      </w:r>
    </w:p>
  </w:endnote>
  <w:endnote w:type="continuationSeparator" w:id="0">
    <w:p w:rsidR="00DC1AB6" w:rsidRDefault="00DC1AB6" w:rsidP="00DC1A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AB6" w:rsidRDefault="00DC1AB6" w:rsidP="00DC1AB6">
      <w:pPr>
        <w:spacing w:after="0" w:line="240" w:lineRule="auto"/>
      </w:pPr>
      <w:r>
        <w:separator/>
      </w:r>
    </w:p>
  </w:footnote>
  <w:footnote w:type="continuationSeparator" w:id="0">
    <w:p w:rsidR="00DC1AB6" w:rsidRDefault="00DC1AB6" w:rsidP="00DC1A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AB6" w:rsidRPr="00DC1AB6" w:rsidRDefault="00DC1AB6" w:rsidP="00DC1AB6">
    <w:pPr>
      <w:pStyle w:val="Header"/>
      <w:jc w:val="right"/>
      <w:rPr>
        <w:rFonts w:ascii="Baskerville Old Face" w:hAnsi="Baskerville Old Face"/>
        <w:sz w:val="24"/>
        <w:szCs w:val="24"/>
      </w:rPr>
    </w:pPr>
    <w:r w:rsidRPr="00DC1AB6">
      <w:rPr>
        <w:rFonts w:ascii="Baskerville Old Face" w:hAnsi="Baskerville Old Face"/>
        <w:sz w:val="24"/>
        <w:szCs w:val="24"/>
      </w:rPr>
      <w:t>Brinker</w:t>
    </w:r>
  </w:p>
  <w:p w:rsidR="00DC1AB6" w:rsidRPr="00DC1AB6" w:rsidRDefault="00DC1AB6">
    <w:pPr>
      <w:pStyle w:val="Header"/>
      <w:rPr>
        <w:rFonts w:ascii="Baskerville Old Face" w:hAnsi="Baskerville Old Face"/>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20854"/>
    <w:multiLevelType w:val="hybridMultilevel"/>
    <w:tmpl w:val="8460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CF141E"/>
    <w:multiLevelType w:val="hybridMultilevel"/>
    <w:tmpl w:val="09209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C1AB6"/>
    <w:rsid w:val="001163CD"/>
    <w:rsid w:val="00206A9F"/>
    <w:rsid w:val="003D27F6"/>
    <w:rsid w:val="005E3CDA"/>
    <w:rsid w:val="006E1FEF"/>
    <w:rsid w:val="0092384D"/>
    <w:rsid w:val="009E79EF"/>
    <w:rsid w:val="00DC1A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F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1A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1AB6"/>
  </w:style>
  <w:style w:type="paragraph" w:styleId="Footer">
    <w:name w:val="footer"/>
    <w:basedOn w:val="Normal"/>
    <w:link w:val="FooterChar"/>
    <w:uiPriority w:val="99"/>
    <w:semiHidden/>
    <w:unhideWhenUsed/>
    <w:rsid w:val="00DC1AB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1AB6"/>
  </w:style>
  <w:style w:type="paragraph" w:styleId="BalloonText">
    <w:name w:val="Balloon Text"/>
    <w:basedOn w:val="Normal"/>
    <w:link w:val="BalloonTextChar"/>
    <w:uiPriority w:val="99"/>
    <w:semiHidden/>
    <w:unhideWhenUsed/>
    <w:rsid w:val="00DC1A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AB6"/>
    <w:rPr>
      <w:rFonts w:ascii="Tahoma" w:hAnsi="Tahoma" w:cs="Tahoma"/>
      <w:sz w:val="16"/>
      <w:szCs w:val="16"/>
    </w:rPr>
  </w:style>
  <w:style w:type="paragraph" w:styleId="ListParagraph">
    <w:name w:val="List Paragraph"/>
    <w:basedOn w:val="Normal"/>
    <w:uiPriority w:val="34"/>
    <w:qFormat/>
    <w:rsid w:val="005E3CDA"/>
    <w:pPr>
      <w:ind w:left="720"/>
      <w:contextualSpacing/>
    </w:pPr>
  </w:style>
  <w:style w:type="paragraph" w:styleId="NormalWeb">
    <w:name w:val="Normal (Web)"/>
    <w:basedOn w:val="Normal"/>
    <w:uiPriority w:val="99"/>
    <w:semiHidden/>
    <w:unhideWhenUsed/>
    <w:rsid w:val="001163C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7235530">
      <w:bodyDiv w:val="1"/>
      <w:marLeft w:val="0"/>
      <w:marRight w:val="0"/>
      <w:marTop w:val="0"/>
      <w:marBottom w:val="0"/>
      <w:divBdr>
        <w:top w:val="none" w:sz="0" w:space="0" w:color="auto"/>
        <w:left w:val="none" w:sz="0" w:space="0" w:color="auto"/>
        <w:bottom w:val="none" w:sz="0" w:space="0" w:color="auto"/>
        <w:right w:val="none" w:sz="0" w:space="0" w:color="auto"/>
      </w:divBdr>
      <w:divsChild>
        <w:div w:id="1111392099">
          <w:marLeft w:val="0"/>
          <w:marRight w:val="0"/>
          <w:marTop w:val="0"/>
          <w:marBottom w:val="0"/>
          <w:divBdr>
            <w:top w:val="none" w:sz="0" w:space="0" w:color="auto"/>
            <w:left w:val="none" w:sz="0" w:space="0" w:color="auto"/>
            <w:bottom w:val="none" w:sz="0" w:space="0" w:color="auto"/>
            <w:right w:val="none" w:sz="0" w:space="0" w:color="auto"/>
          </w:divBdr>
          <w:divsChild>
            <w:div w:id="1234395968">
              <w:marLeft w:val="0"/>
              <w:marRight w:val="0"/>
              <w:marTop w:val="0"/>
              <w:marBottom w:val="0"/>
              <w:divBdr>
                <w:top w:val="none" w:sz="0" w:space="0" w:color="auto"/>
                <w:left w:val="none" w:sz="0" w:space="0" w:color="auto"/>
                <w:bottom w:val="none" w:sz="0" w:space="0" w:color="auto"/>
                <w:right w:val="none" w:sz="0" w:space="0" w:color="auto"/>
              </w:divBdr>
              <w:divsChild>
                <w:div w:id="116316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1830</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2013-05-01T19:48:00Z</dcterms:created>
  <dcterms:modified xsi:type="dcterms:W3CDTF">2013-05-01T19:48:00Z</dcterms:modified>
</cp:coreProperties>
</file>